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9BFAE">
      <w:pPr>
        <w:pStyle w:val="8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1"/>
      <w:bookmarkStart w:id="1" w:name="OLE_LINK12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16bis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 </w:t>
      </w:r>
      <w:r>
        <w:rPr>
          <w:b/>
          <w:sz w:val="24"/>
          <w:szCs w:val="24"/>
          <w:highlight w:val="none"/>
        </w:rPr>
        <w:t xml:space="preserve"> 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513646</w:t>
      </w:r>
      <w:bookmarkStart w:id="18" w:name="_GoBack"/>
      <w:bookmarkEnd w:id="18"/>
      <w:r>
        <w:rPr>
          <w:b/>
          <w:sz w:val="24"/>
          <w:szCs w:val="24"/>
          <w:highlight w:val="none"/>
        </w:rPr>
        <w:t xml:space="preserve">                      </w:t>
      </w:r>
    </w:p>
    <w:bookmarkEnd w:id="0"/>
    <w:bookmarkEnd w:id="1"/>
    <w:p w14:paraId="5C25862B">
      <w:pPr>
        <w:pStyle w:val="8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Prague, Czech Republic, Oct. 13-17,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 xml:space="preserve"> 2025</w:t>
      </w:r>
    </w:p>
    <w:p w14:paraId="0C560141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59468D55">
      <w:pPr>
        <w:tabs>
          <w:tab w:val="left" w:pos="1765"/>
        </w:tabs>
        <w:rPr>
          <w:rFonts w:hint="default" w:ascii="Times New Roman" w:hAnsi="Times New Roman" w:eastAsia="宋体"/>
          <w:b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6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17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2.2</w:t>
      </w:r>
    </w:p>
    <w:p w14:paraId="1F1B280F">
      <w:pPr>
        <w:tabs>
          <w:tab w:val="left" w:pos="1765"/>
        </w:tabs>
        <w:rPr>
          <w:rFonts w:ascii="Times New Roman" w:hAnsi="Times New Roman"/>
          <w:sz w:val="22"/>
          <w:highlight w:val="none"/>
        </w:rPr>
      </w:pPr>
      <w:r>
        <w:rPr>
          <w:rFonts w:ascii="Times New Roman" w:hAnsi="Times New Roman"/>
          <w:b/>
          <w:sz w:val="22"/>
          <w:highlight w:val="none"/>
        </w:rPr>
        <w:t xml:space="preserve">Source: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sz w:val="22"/>
          <w:highlight w:val="none"/>
        </w:rPr>
        <w:t>CMCC</w:t>
      </w:r>
    </w:p>
    <w:p w14:paraId="5D3DC2C7">
      <w:pPr>
        <w:rPr>
          <w:rFonts w:hint="default" w:ascii="Times New Roman" w:hAnsi="Times New Roman" w:eastAsia="宋体"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 xml:space="preserve">Title: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bookmarkStart w:id="2" w:name="OLE_LINK23"/>
      <w:bookmarkStart w:id="3" w:name="OLE_LINK24"/>
      <w:bookmarkStart w:id="4" w:name="OLE_LINK8"/>
      <w:bookmarkStart w:id="5" w:name="OLE_LINK7"/>
      <w:r>
        <w:rPr>
          <w:rFonts w:hint="eastAsia" w:ascii="Times New Roman" w:hAnsi="Times New Roman"/>
          <w:b/>
          <w:sz w:val="22"/>
          <w:highlight w:val="none"/>
          <w:lang w:val="en-US" w:eastAsia="zh-CN"/>
        </w:rPr>
        <w:t xml:space="preserve"> </w:t>
      </w:r>
      <w:r>
        <w:rPr>
          <w:rFonts w:ascii="Times New Roman" w:hAnsi="Times New Roman"/>
          <w:sz w:val="22"/>
          <w:highlight w:val="none"/>
        </w:rPr>
        <w:t>D</w:t>
      </w:r>
      <w:r>
        <w:rPr>
          <w:rFonts w:hint="eastAsia" w:ascii="Times New Roman" w:hAnsi="Times New Roman"/>
          <w:sz w:val="22"/>
          <w:highlight w:val="none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highlight w:val="none"/>
          <w:lang w:val="en-US" w:eastAsia="zh-CN"/>
        </w:rPr>
        <w:t>RRM performance requirements for CSI-RS based L1 measurement</w:t>
      </w:r>
    </w:p>
    <w:bookmarkEnd w:id="4"/>
    <w:bookmarkEnd w:id="5"/>
    <w:p w14:paraId="58A2DA4F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441F9F1D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772C02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RAN #102 meeting, the new WID on NR mobility enhancements Phase 4 was approved [1]. In RAN #107 meeting, the revised WID was approved [2]. The detailed objectives are duplicated as following.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21E74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  <w:noWrap w:val="0"/>
            <w:vAlign w:val="top"/>
          </w:tcPr>
          <w:p w14:paraId="6F3D9A2B">
            <w:pPr>
              <w:numPr>
                <w:ilvl w:val="0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support for inter-CU Layer1/Layer 2 Triggered Mobility (LTM) [RAN2, RAN3]</w:t>
            </w:r>
          </w:p>
          <w:p w14:paraId="0FA7B206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Prioritize the case when CU is acting as MN when DC is not configured</w:t>
            </w:r>
          </w:p>
          <w:p w14:paraId="2D1C8E0E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When DC is configured, inter-CU LTM can be configured either in MN or in SN but not both at the same time. For such cases:</w:t>
            </w:r>
          </w:p>
          <w:p w14:paraId="70C48CAC">
            <w:pPr>
              <w:numPr>
                <w:ilvl w:val="2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As secondary priority, support the case where CU is acting as SN and MN is unchanged</w:t>
            </w:r>
          </w:p>
          <w:p w14:paraId="1A2B5C89">
            <w:pPr>
              <w:numPr>
                <w:ilvl w:val="2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As secondary priority, support the case where CU is acting as MN and SN is unchanged or SN is released</w:t>
            </w:r>
          </w:p>
          <w:p w14:paraId="4D6BB9DA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support for subsequent LTM mobility procedures aiming to avoid RRC configuration between cell switches as per Rel-18 LTM</w:t>
            </w:r>
          </w:p>
          <w:p w14:paraId="4B682715">
            <w:pPr>
              <w:numPr>
                <w:ilvl w:val="2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Coordination with SA3 needed with respect to security key handling </w:t>
            </w:r>
          </w:p>
          <w:p w14:paraId="1CDE32EF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Note: Rel. 18 intra-CU LTM procedure is considered as baseline for adding inter-CU support</w:t>
            </w:r>
          </w:p>
          <w:p w14:paraId="7B90E04D">
            <w:pPr>
              <w:rPr>
                <w:rFonts w:hint="default"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48DB8AAF">
            <w:pPr>
              <w:numPr>
                <w:ilvl w:val="0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Measurements related enhancements for purpose of supporting LTM: [RAN2, RAN1]</w:t>
            </w:r>
          </w:p>
          <w:p w14:paraId="245D2808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Measurement related enhancements are applicable to Intra-CU MCG/SCG LTM and Inter-CU MCG/SCG LTM</w:t>
            </w:r>
          </w:p>
          <w:p w14:paraId="29643796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necessary components to support event triggered L1 measurement reporting [RAN2, RAN1]</w:t>
            </w:r>
          </w:p>
          <w:p w14:paraId="34499450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support for CSI-RS measurements for LTM procedures and enable CSI-RS based beam management [RAN1]</w:t>
            </w:r>
          </w:p>
          <w:p w14:paraId="1570B455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CSI acquisition on candidate cell(s) based on CSI-RS before or during LTM cell switch [RAN1]</w:t>
            </w:r>
          </w:p>
          <w:p w14:paraId="3DF003E0">
            <w:pPr>
              <w:pStyle w:val="13"/>
              <w:ind w:left="360" w:firstLine="36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B714048">
            <w:pPr>
              <w:pStyle w:val="13"/>
              <w:ind w:left="360" w:firstLine="36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NOTE: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RAN1 WG to decide on whether to support CSI report before or during the LTM cell switch, as part of the CSI acquisition procedure.</w:t>
            </w:r>
          </w:p>
          <w:p w14:paraId="1F39107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B01BDEE">
            <w:pPr>
              <w:numPr>
                <w:ilvl w:val="0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support of conditional Intra-CU LTM [RAN2, RAN3, RAN1]</w:t>
            </w:r>
          </w:p>
          <w:p w14:paraId="7E977776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UE evaluated conditions for triggering LTM</w:t>
            </w:r>
          </w:p>
          <w:p w14:paraId="58675DE6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Aim to support conditional LTM including subsequent LTM</w:t>
            </w:r>
          </w:p>
          <w:p w14:paraId="56E2DF55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Limit specifying the conditional LTM to the scenario where the UE is in non-DC </w:t>
            </w:r>
          </w:p>
          <w:p w14:paraId="58DA3F5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26186E9">
            <w:pPr>
              <w:numPr>
                <w:ilvl w:val="0"/>
                <w:numId w:val="3"/>
              </w:numPr>
              <w:spacing w:after="0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RRM requirements related to the above objectives as necessary [RAN4]</w:t>
            </w:r>
          </w:p>
        </w:tc>
      </w:tr>
    </w:tbl>
    <w:p w14:paraId="0C3C4F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 w:eastAsia="宋体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last meeting, there is discussion for RRM performance requirements for NR mobility enhancements, and a WF was approved [3]</w:t>
      </w:r>
      <w:r>
        <w:rPr>
          <w:rFonts w:hint="eastAsia" w:ascii="Times New Roman" w:hAnsi="Times New Roman"/>
          <w:sz w:val="20"/>
          <w:szCs w:val="20"/>
        </w:rPr>
        <w:t>.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T</w:t>
      </w:r>
      <w:r>
        <w:rPr>
          <w:rFonts w:hint="eastAsia" w:ascii="Times New Roman" w:hAnsi="Times New Roman"/>
          <w:sz w:val="20"/>
          <w:szCs w:val="20"/>
        </w:rPr>
        <w:t>his contribution provides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 xml:space="preserve">discussion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on RRM performance requirements for CSI-RS based L1 measurement</w:t>
      </w:r>
      <w:r>
        <w:rPr>
          <w:rFonts w:hint="eastAsia" w:ascii="Times New Roman" w:hAnsi="Times New Roman"/>
          <w:bCs/>
          <w:iCs/>
          <w:sz w:val="20"/>
          <w:szCs w:val="20"/>
        </w:rPr>
        <w:t>.</w:t>
      </w:r>
    </w:p>
    <w:p w14:paraId="0923EE8C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1"/>
      <w:bookmarkStart w:id="7" w:name="OLE_LINK2"/>
    </w:p>
    <w:p w14:paraId="5708A4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/>
        <w:textAlignment w:val="auto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For CSI-RS based L1-RSRP measurement on neighbor cell, it was agreed to define the measurement period and accuracy requirements based on Density=3 with (≥) 48 PRBs. As for side condition for CSI-RS based L1 measurement for neighbor cell, it was agreed to use legacy side condition of SINR=-3dB. It can be seen that the BW, density, and side condition are same are same as that for legacy CSI-RS based L1-RSRP measurement are for serving cell. And in last meeting, it was agreed not to define RAN4 requirements for RTD &gt; CP. Taking above into account, in our view, the legacy accuracy requirements can be used as baseline to define accuracy requirements for CSI-RS based LTM candidate cell measurements. In last meeting, it was agreed that CSI-RS based L1-RSRP accuracy of the serving cell can be reused for neighbour cell under certain conditions.</w:t>
      </w:r>
    </w:p>
    <w:p w14:paraId="5A002516">
      <w:pPr>
        <w:numPr>
          <w:ilvl w:val="0"/>
          <w:numId w:val="0"/>
        </w:numPr>
        <w:bidi w:val="0"/>
        <w:ind w:leftChars="0"/>
        <w:rPr>
          <w:rFonts w:hint="eastAsia"/>
          <w:lang w:eastAsia="zh-CN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54EC4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08F361F8">
            <w:pPr>
              <w:pStyle w:val="5"/>
              <w:numPr>
                <w:ilvl w:val="0"/>
                <w:numId w:val="0"/>
              </w:numPr>
              <w:tabs>
                <w:tab w:val="left" w:pos="432"/>
                <w:tab w:val="clear" w:pos="864"/>
              </w:tabs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Issue 4-2-1: CSI-RS based L1 measurement accuracy</w:t>
            </w:r>
          </w:p>
          <w:p w14:paraId="25B10266">
            <w:pPr>
              <w:spacing w:after="120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Agreement: </w:t>
            </w:r>
          </w:p>
          <w:p w14:paraId="01C58AB8">
            <w:pPr>
              <w:pStyle w:val="14"/>
              <w:numPr>
                <w:ilvl w:val="0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CSI-RS based L1-RSRP accuracy of the serving cell can be reused for neighbour cell when the following conditions are met:</w:t>
            </w:r>
          </w:p>
          <w:p w14:paraId="0DC2E06F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Conditions defined in clause 7.3 of TS 38.101-1 [18] for reference sensitivity are fulfilled. </w:t>
            </w:r>
          </w:p>
          <w:p w14:paraId="798089BE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Conditions for L1-RSRP measurements are fulfilled according to annex B.2.4.2 for a corresponding Band for each relevant CSI-RS. </w:t>
            </w:r>
          </w:p>
          <w:p w14:paraId="571D9F6E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The bandwidth of CSI-RS is 48 PRBs and the density is 3. </w:t>
            </w:r>
          </w:p>
          <w:p w14:paraId="2744DED4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 xml:space="preserve">The timing offset between the reference measurement timing and the target CSI-RS in one layer is no larger than CP. </w:t>
            </w:r>
          </w:p>
          <w:p w14:paraId="0973E858">
            <w:pPr>
              <w:pStyle w:val="14"/>
              <w:numPr>
                <w:ilvl w:val="0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>Legacy SS/CSI-RSRP measurement L1 report mapping specified in clause 10.1.6 (including measured quantity reporting and differential reporting) can be reused for SS/CSI-RS based L1 measurement reporting on neighbor cell.</w:t>
            </w:r>
          </w:p>
          <w:p w14:paraId="4A233D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6DDFA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</w:p>
    <w:p w14:paraId="65A4B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/>
        <w:textAlignment w:val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As for the test cases for CSI-RS based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L1-RSRP measurement on neighbor cell, there is no detailed discussion in last meeting, the candidate options are duplicated as below.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7BFA4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8" w:hRule="atLeast"/>
        </w:trPr>
        <w:tc>
          <w:tcPr>
            <w:tcW w:w="9331" w:type="dxa"/>
          </w:tcPr>
          <w:p w14:paraId="7CDDC703">
            <w:pPr>
              <w:pStyle w:val="5"/>
              <w:numPr>
                <w:ilvl w:val="0"/>
                <w:numId w:val="0"/>
              </w:numPr>
              <w:tabs>
                <w:tab w:val="left" w:pos="432"/>
                <w:tab w:val="clear" w:pos="864"/>
              </w:tabs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Issue 4-2-2: test case list for CSI-RS based L1 measurement</w:t>
            </w:r>
          </w:p>
          <w:p w14:paraId="6328C269">
            <w:pPr>
              <w:spacing w:after="120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Candidate options</w:t>
            </w:r>
          </w:p>
          <w:p w14:paraId="2DB72DCE">
            <w:pPr>
              <w:pStyle w:val="14"/>
              <w:numPr>
                <w:ilvl w:val="0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Option 1: Nokia</w:t>
            </w:r>
          </w:p>
          <w:p w14:paraId="676514BF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bookmarkStart w:id="8" w:name="_Toc206149775"/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Intra-frequency Periodic CSI-RS L1-RSRP measurements with periodic reporting on FR1</w:t>
            </w:r>
            <w:bookmarkEnd w:id="8"/>
          </w:p>
          <w:p w14:paraId="2BD9C638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bookmarkStart w:id="9" w:name="_Toc206149776"/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Intra-frequency Semi-persistent CSI-RS L1-RSRP measurements with semi-persistent reporting on FR1</w:t>
            </w:r>
            <w:bookmarkEnd w:id="9"/>
          </w:p>
          <w:p w14:paraId="5C961C39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bookmarkStart w:id="10" w:name="_Toc206149777"/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Intra-frequency Periodic CSI-RS L1-RSRP measurements with periodic reporting on FR2 with SSB-based beam sweeping</w:t>
            </w:r>
            <w:bookmarkEnd w:id="10"/>
          </w:p>
          <w:p w14:paraId="05C5944C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bookmarkStart w:id="11" w:name="_Toc206149778"/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Intra-frequency Periodic CSI-RS L1-RSRP measurements with periodic reporting on FR2 with CSI-RS-based beam sweeping</w:t>
            </w:r>
            <w:bookmarkEnd w:id="11"/>
          </w:p>
          <w:p w14:paraId="07D6D612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bookmarkStart w:id="12" w:name="_Toc206149779"/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Intra-frequency Periodic CSI-RS L1-RSRP measurements with event triggered reporting for FR2 with CSI-RS based beam sweeping</w:t>
            </w:r>
            <w:bookmarkEnd w:id="12"/>
          </w:p>
          <w:p w14:paraId="57DF1554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bookmarkStart w:id="13" w:name="_Toc206149780"/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Intra-frequency Periodic CSI-RS L1-RSRP measurements with event triggered reporting for FR2 with SSB-based beam sweeping</w:t>
            </w:r>
            <w:bookmarkEnd w:id="13"/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bookmarkStart w:id="14" w:name="_Toc206149051"/>
            <w:bookmarkEnd w:id="14"/>
            <w:bookmarkStart w:id="15" w:name="_Toc206149049"/>
            <w:bookmarkEnd w:id="15"/>
            <w:bookmarkStart w:id="16" w:name="_Toc206149052"/>
            <w:bookmarkEnd w:id="16"/>
            <w:bookmarkStart w:id="17" w:name="_Toc206149050"/>
            <w:bookmarkEnd w:id="17"/>
          </w:p>
          <w:p w14:paraId="2442187A">
            <w:pPr>
              <w:pStyle w:val="14"/>
              <w:numPr>
                <w:ilvl w:val="0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Option 2: CATT</w:t>
            </w:r>
          </w:p>
          <w:p w14:paraId="16B1B573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 xml:space="preserve">RAN4 to define the test case for LTM CSI-RS based Intra-frequency L1-RSRP measurement in FR1 and FR2. </w:t>
            </w:r>
          </w:p>
          <w:p w14:paraId="3A8AA7F0">
            <w:pPr>
              <w:pStyle w:val="14"/>
              <w:numPr>
                <w:ilvl w:val="0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Option 3: Apple, OPPO, [vivo?]</w:t>
            </w:r>
          </w:p>
          <w:p w14:paraId="74596DA3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Intra-frequency CSI-RS based L1-RSRP measurement for neighbour cell in FR1</w:t>
            </w:r>
          </w:p>
          <w:p w14:paraId="25D0030C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Intra-frequency CSI-RS based L1-RSRP measurement for neighbour cell in FR2</w:t>
            </w:r>
          </w:p>
          <w:p w14:paraId="3811AE5D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Intra-frequency CSI-RS based L1-RSRP accuracy requirements for neighbour cell in FR1</w:t>
            </w:r>
          </w:p>
          <w:p w14:paraId="195AF8CF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Intra-frequency CSI-RS based L1-RSRP accuracy requirements for neighbour cell in FR2</w:t>
            </w:r>
          </w:p>
          <w:p w14:paraId="5207DA91">
            <w:pPr>
              <w:pStyle w:val="14"/>
              <w:numPr>
                <w:ilvl w:val="0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Option 4: MTK</w:t>
            </w:r>
          </w:p>
          <w:p w14:paraId="1258BD74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Times New Roman" w:cs="Times New Roman"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>CSI-RS based L1 RSRP measurement for neighbour cell in FR1</w:t>
            </w:r>
          </w:p>
          <w:p w14:paraId="7168B745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Times New Roman" w:cs="Times New Roman"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>CSI-RS based L1 RSRP measurement for neighbour cell in FR2 with SSB based L1-RSRP measurement</w:t>
            </w:r>
          </w:p>
          <w:p w14:paraId="594BD1BE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Times New Roman" w:cs="Times New Roman"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>CSI-RS based L1 RSRP measurement for neighbour cell in FR2 without SSB based L1-RSRP measurement</w:t>
            </w:r>
          </w:p>
          <w:p w14:paraId="4CBA53A5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Times New Roman" w:cs="Times New Roman"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>CSI-RS based L1-RSRP accuracy requirements for neighbour cell in FR1</w:t>
            </w:r>
          </w:p>
          <w:p w14:paraId="2327B0D1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Times New Roman" w:cs="Times New Roman"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>CSI-RS based L1-RSRP accuracy requirements for neighbour cell in FR2</w:t>
            </w:r>
          </w:p>
          <w:p w14:paraId="44B70D87">
            <w:pPr>
              <w:pStyle w:val="14"/>
              <w:numPr>
                <w:ilvl w:val="0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Option 5: CMCC</w:t>
            </w:r>
          </w:p>
          <w:p w14:paraId="3D8ED873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For CSI-RS based L1-RSRP measurement on LTM candidate cell(s), it is proposed to define test cases for measurement delay. And both the case with step 2 and the case without step 2 are tested.</w:t>
            </w:r>
          </w:p>
          <w:p w14:paraId="2C12768A">
            <w:pPr>
              <w:pStyle w:val="14"/>
              <w:numPr>
                <w:ilvl w:val="0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Option 6: HW</w:t>
            </w:r>
          </w:p>
          <w:p w14:paraId="5B5A5FE7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 xml:space="preserve">As the CSI-RS based L1-RSRP measurement procedure has been verified by event triggered reporting test case for CSI-RS L1-RSRP, it is no need to specify specific test for CSI-RS based L1-RSRP measurement. </w:t>
            </w:r>
          </w:p>
          <w:p w14:paraId="351DFD9B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>In event triggered reporting tests for CSI-RS L1 RSRP,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zh-CN"/>
                <w14:textFill>
                  <w14:solidFill>
                    <w14:schemeClr w14:val="tx1"/>
                  </w14:solidFill>
                </w14:textFill>
              </w:rPr>
              <w:t xml:space="preserve"> “3-step” measurement procedure shall be verified.</w:t>
            </w:r>
          </w:p>
          <w:p w14:paraId="5A96F13C">
            <w:pPr>
              <w:pStyle w:val="14"/>
              <w:numPr>
                <w:ilvl w:val="1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>FR1 and FR2 LTM Intra-frequency CSI-RS L1-RSRP accuracy test cases for neighbour cell are to be specified.</w:t>
            </w:r>
          </w:p>
          <w:p w14:paraId="6BB16109">
            <w:pPr>
              <w:pStyle w:val="14"/>
              <w:numPr>
                <w:ilvl w:val="0"/>
                <w:numId w:val="4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>Option 7: E///</w:t>
            </w:r>
          </w:p>
          <w:tbl>
            <w:tblPr>
              <w:tblStyle w:val="19"/>
              <w:tblW w:w="9060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11"/>
              <w:gridCol w:w="6649"/>
            </w:tblGrid>
            <w:tr w14:paraId="6AB8249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5" w:hRule="atLeast"/>
                <w:jc w:val="center"/>
              </w:trPr>
              <w:tc>
                <w:tcPr>
                  <w:tcW w:w="2411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E49919">
                  <w:pPr>
                    <w:spacing w:after="160" w:line="276" w:lineRule="auto"/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  <w:t>Intra-f L1-RSRP measurement for LTM</w:t>
                  </w:r>
                </w:p>
                <w:p w14:paraId="72D20D1A">
                  <w:pPr>
                    <w:spacing w:line="276" w:lineRule="auto"/>
                    <w:rPr>
                      <w:rFonts w:hint="default" w:ascii="Times New Roman" w:hAnsi="Times New Roman" w:eastAsia="等线" w:cs="Times New Roman"/>
                      <w:kern w:val="2"/>
                      <w:sz w:val="20"/>
                      <w:szCs w:val="20"/>
                      <w14:ligatures w14:val="standardContextual"/>
                    </w:rPr>
                  </w:pPr>
                </w:p>
              </w:tc>
              <w:tc>
                <w:tcPr>
                  <w:tcW w:w="6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4D810C">
                  <w:pPr>
                    <w:keepLines/>
                    <w:widowControl w:val="0"/>
                    <w:numPr>
                      <w:ilvl w:val="0"/>
                      <w:numId w:val="5"/>
                    </w:numPr>
                    <w:spacing w:line="276" w:lineRule="auto"/>
                    <w:contextualSpacing/>
                    <w:jc w:val="both"/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  <w:t>Intra-f L1-RSRP measurement in FR1</w:t>
                  </w:r>
                </w:p>
                <w:p w14:paraId="5B5CAB0F">
                  <w:pPr>
                    <w:keepLines/>
                    <w:widowControl w:val="0"/>
                    <w:numPr>
                      <w:ilvl w:val="1"/>
                      <w:numId w:val="5"/>
                    </w:numPr>
                    <w:spacing w:line="276" w:lineRule="auto"/>
                    <w:contextualSpacing/>
                    <w:jc w:val="both"/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  <w:t>Single frequency layer</w:t>
                  </w:r>
                </w:p>
                <w:p w14:paraId="0D1B487A">
                  <w:pPr>
                    <w:keepLines/>
                    <w:widowControl w:val="0"/>
                    <w:numPr>
                      <w:ilvl w:val="1"/>
                      <w:numId w:val="5"/>
                    </w:numPr>
                    <w:spacing w:line="276" w:lineRule="auto"/>
                    <w:contextualSpacing/>
                    <w:jc w:val="both"/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  <w:t>1 serving cell, 2 neighbor cells</w:t>
                  </w:r>
                </w:p>
              </w:tc>
            </w:tr>
            <w:tr w14:paraId="212BD46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69" w:hRule="atLeast"/>
                <w:jc w:val="center"/>
              </w:trPr>
              <w:tc>
                <w:tcPr>
                  <w:tcW w:w="2411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561B95C">
                  <w:pPr>
                    <w:rPr>
                      <w:rFonts w:hint="default" w:ascii="Times New Roman" w:hAnsi="Times New Roman" w:eastAsia="等线" w:cs="Times New Roman"/>
                      <w:kern w:val="2"/>
                      <w:sz w:val="20"/>
                      <w:szCs w:val="20"/>
                      <w14:ligatures w14:val="standardContextual"/>
                    </w:rPr>
                  </w:pPr>
                </w:p>
              </w:tc>
              <w:tc>
                <w:tcPr>
                  <w:tcW w:w="6649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 w14:paraId="0110D0D9">
                  <w:pPr>
                    <w:keepLines/>
                    <w:widowControl w:val="0"/>
                    <w:numPr>
                      <w:ilvl w:val="0"/>
                      <w:numId w:val="5"/>
                    </w:numPr>
                    <w:spacing w:line="276" w:lineRule="auto"/>
                    <w:contextualSpacing/>
                    <w:jc w:val="both"/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  <w:t>Intra-f L1-RSRP measurement in FR2</w:t>
                  </w:r>
                </w:p>
                <w:p w14:paraId="7D28C0D0">
                  <w:pPr>
                    <w:keepLines/>
                    <w:widowControl w:val="0"/>
                    <w:numPr>
                      <w:ilvl w:val="1"/>
                      <w:numId w:val="5"/>
                    </w:numPr>
                    <w:spacing w:line="276" w:lineRule="auto"/>
                    <w:contextualSpacing/>
                    <w:jc w:val="both"/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  <w:t>Single frequency layer</w:t>
                  </w:r>
                </w:p>
                <w:p w14:paraId="1F79DD4F">
                  <w:pPr>
                    <w:keepLines/>
                    <w:widowControl w:val="0"/>
                    <w:numPr>
                      <w:ilvl w:val="1"/>
                      <w:numId w:val="5"/>
                    </w:numPr>
                    <w:spacing w:line="276" w:lineRule="auto"/>
                    <w:contextualSpacing/>
                    <w:jc w:val="both"/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  <w:t xml:space="preserve">1 serving cell, 2 neighbor cells, </w:t>
                  </w:r>
                </w:p>
              </w:tc>
            </w:tr>
            <w:tr w14:paraId="485C3A1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5" w:hRule="atLeast"/>
                <w:jc w:val="center"/>
              </w:trPr>
              <w:tc>
                <w:tcPr>
                  <w:tcW w:w="2411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7F34F4">
                  <w:pPr>
                    <w:spacing w:after="160" w:line="276" w:lineRule="auto"/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  <w:t>Inter-f L1-RSRP measurement without gap for LTM</w:t>
                  </w:r>
                </w:p>
                <w:p w14:paraId="101F3276">
                  <w:pPr>
                    <w:spacing w:line="276" w:lineRule="auto"/>
                    <w:rPr>
                      <w:rFonts w:hint="default" w:ascii="Times New Roman" w:hAnsi="Times New Roman" w:eastAsia="等线" w:cs="Times New Roman"/>
                      <w:kern w:val="2"/>
                      <w:sz w:val="20"/>
                      <w:szCs w:val="20"/>
                      <w14:ligatures w14:val="standardContextual"/>
                    </w:rPr>
                  </w:pPr>
                </w:p>
              </w:tc>
              <w:tc>
                <w:tcPr>
                  <w:tcW w:w="6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DF86BA">
                  <w:pPr>
                    <w:keepLines/>
                    <w:widowControl w:val="0"/>
                    <w:numPr>
                      <w:ilvl w:val="0"/>
                      <w:numId w:val="5"/>
                    </w:numPr>
                    <w:spacing w:line="276" w:lineRule="auto"/>
                    <w:contextualSpacing/>
                    <w:jc w:val="both"/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  <w:t>Inter-f L1-RSRP measurement without gap in FR1</w:t>
                  </w:r>
                </w:p>
                <w:p w14:paraId="75404756">
                  <w:pPr>
                    <w:keepLines/>
                    <w:widowControl w:val="0"/>
                    <w:numPr>
                      <w:ilvl w:val="1"/>
                      <w:numId w:val="5"/>
                    </w:numPr>
                    <w:spacing w:line="276" w:lineRule="auto"/>
                    <w:contextualSpacing/>
                    <w:jc w:val="both"/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  <w:t>Single frequency layer</w:t>
                  </w:r>
                </w:p>
                <w:p w14:paraId="3DFDB02B">
                  <w:pPr>
                    <w:keepLines/>
                    <w:widowControl w:val="0"/>
                    <w:numPr>
                      <w:ilvl w:val="1"/>
                      <w:numId w:val="5"/>
                    </w:numPr>
                    <w:spacing w:line="276" w:lineRule="auto"/>
                    <w:contextualSpacing/>
                    <w:jc w:val="both"/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  <w:t>2 neighbor cells</w:t>
                  </w:r>
                </w:p>
              </w:tc>
            </w:tr>
            <w:tr w14:paraId="5F6CF4E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5" w:hRule="atLeast"/>
                <w:jc w:val="center"/>
              </w:trPr>
              <w:tc>
                <w:tcPr>
                  <w:tcW w:w="2411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52E31DF">
                  <w:pPr>
                    <w:rPr>
                      <w:rFonts w:hint="default" w:ascii="Times New Roman" w:hAnsi="Times New Roman" w:eastAsia="等线" w:cs="Times New Roman"/>
                      <w:kern w:val="2"/>
                      <w:sz w:val="20"/>
                      <w:szCs w:val="20"/>
                      <w14:ligatures w14:val="standardContextual"/>
                    </w:rPr>
                  </w:pPr>
                </w:p>
              </w:tc>
              <w:tc>
                <w:tcPr>
                  <w:tcW w:w="66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83BE87E">
                  <w:pPr>
                    <w:keepLines/>
                    <w:widowControl w:val="0"/>
                    <w:numPr>
                      <w:ilvl w:val="0"/>
                      <w:numId w:val="5"/>
                    </w:numPr>
                    <w:spacing w:line="276" w:lineRule="auto"/>
                    <w:contextualSpacing/>
                    <w:jc w:val="both"/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  <w:t>Inter-f L1-RSRP measurement without gap in FR2</w:t>
                  </w:r>
                </w:p>
                <w:p w14:paraId="1D52F142">
                  <w:pPr>
                    <w:keepLines/>
                    <w:widowControl w:val="0"/>
                    <w:numPr>
                      <w:ilvl w:val="1"/>
                      <w:numId w:val="5"/>
                    </w:numPr>
                    <w:spacing w:line="276" w:lineRule="auto"/>
                    <w:contextualSpacing/>
                    <w:jc w:val="both"/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  <w:t>Single frequency layer</w:t>
                  </w:r>
                </w:p>
                <w:p w14:paraId="11FE2F65">
                  <w:pPr>
                    <w:keepLines/>
                    <w:widowControl w:val="0"/>
                    <w:numPr>
                      <w:ilvl w:val="1"/>
                      <w:numId w:val="5"/>
                    </w:numPr>
                    <w:spacing w:line="276" w:lineRule="auto"/>
                    <w:contextualSpacing/>
                    <w:jc w:val="both"/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</w:pPr>
                  <w:r>
                    <w:rPr>
                      <w:rFonts w:hint="default" w:ascii="Times New Roman" w:hAnsi="Times New Roman" w:eastAsia="等线" w:cs="Times New Roman"/>
                      <w:color w:val="000000"/>
                      <w:kern w:val="2"/>
                      <w:sz w:val="20"/>
                      <w:szCs w:val="20"/>
                      <w14:ligatures w14:val="standardContextual"/>
                    </w:rPr>
                    <w:t>2 neighbor cells, none of neighbor cells’ TCI state activated</w:t>
                  </w:r>
                </w:p>
              </w:tc>
            </w:tr>
          </w:tbl>
          <w:p w14:paraId="71D3C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2FED32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</w:p>
    <w:p w14:paraId="4BDEF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In general, both FR1 and FR2 are considered for core requirements specification. Considering different operator may have different deployment, to guarantee the performance, both FR1 and FR2 need to be considered.</w:t>
      </w:r>
    </w:p>
    <w:p w14:paraId="7AC9AD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Proposal 1: for CSI-RS based L1-RSRP measurement on LTM candidate cell(s), it is proposed to define test cases for both FR1 and FR2.</w:t>
      </w:r>
    </w:p>
    <w:p w14:paraId="08F86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/>
        <w:textAlignment w:val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According to previous agreements, both FR1 and FR2-1 are in scope of RRM requirements for CSI-RS based L1-RSRP measurement on LTM candidate cell(s).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CSI-RS based L1 measurement without gap is supported.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From RAN4 perspective, not to define RAN4 requirements for L1 measurement with gap for CSI-RS based L1 measurement on neighbor cell. </w:t>
      </w:r>
    </w:p>
    <w:p w14:paraId="10B4B0A6">
      <w:pPr>
        <w:numPr>
          <w:ilvl w:val="0"/>
          <w:numId w:val="0"/>
        </w:numPr>
        <w:spacing w:after="120"/>
        <w:ind w:leftChars="0"/>
        <w:rPr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The agreements on measurement procedure for CSI-RS based LTM candidate cell measurements are summarized as following:</w:t>
      </w:r>
    </w:p>
    <w:p w14:paraId="0DEAB98F">
      <w:pPr>
        <w:numPr>
          <w:ilvl w:val="1"/>
          <w:numId w:val="4"/>
        </w:numPr>
        <w:spacing w:after="120"/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 xml:space="preserve">Step 1: SSB based L3 measurements and reports </w:t>
      </w:r>
      <w:r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u w:val="single"/>
          <w:lang w:val="en-US"/>
          <w14:textFill>
            <w14:solidFill>
              <w14:schemeClr w14:val="tx1"/>
            </w14:solidFill>
          </w14:textFill>
        </w:rPr>
        <w:t>at least before LTM configuration.</w:t>
      </w:r>
      <w:r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 xml:space="preserve"> </w:t>
      </w:r>
    </w:p>
    <w:p w14:paraId="3E48FD8B">
      <w:pPr>
        <w:numPr>
          <w:ilvl w:val="1"/>
          <w:numId w:val="4"/>
        </w:numPr>
        <w:spacing w:after="120"/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 xml:space="preserve">Step 2: </w:t>
      </w:r>
      <w:r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u w:val="single"/>
          <w:lang w:val="en-US"/>
          <w14:textFill>
            <w14:solidFill>
              <w14:schemeClr w14:val="tx1"/>
            </w14:solidFill>
          </w14:textFill>
        </w:rPr>
        <w:t>For FR2-1,</w:t>
      </w:r>
      <w:r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 xml:space="preserve"> SSB-based L1 measurements and reports on the same candidate cell</w:t>
      </w:r>
    </w:p>
    <w:p w14:paraId="2785C583">
      <w:pPr>
        <w:numPr>
          <w:ilvl w:val="2"/>
          <w:numId w:val="4"/>
        </w:numPr>
        <w:spacing w:after="120"/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Whether step 2 can be skipped for neighboring cell or not based on new UE capability reporting.</w:t>
      </w:r>
    </w:p>
    <w:p w14:paraId="7CBA6FC7">
      <w:pPr>
        <w:numPr>
          <w:ilvl w:val="0"/>
          <w:numId w:val="6"/>
        </w:numPr>
        <w:spacing w:after="120"/>
        <w:ind w:left="1680" w:leftChars="0" w:hanging="420" w:firstLineChars="0"/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 xml:space="preserve">For a UE not supporting the capability, Step 2 is necessary. </w:t>
      </w:r>
    </w:p>
    <w:p w14:paraId="696B421A">
      <w:pPr>
        <w:numPr>
          <w:ilvl w:val="1"/>
          <w:numId w:val="6"/>
        </w:numPr>
        <w:spacing w:after="120"/>
        <w:ind w:left="2100" w:leftChars="0" w:hanging="420" w:firstLineChars="0"/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The CSI-RS resources in Step 3 should be at least Type-D QCL’ed with the SSB in Step 2.</w:t>
      </w:r>
    </w:p>
    <w:p w14:paraId="3B4936CE">
      <w:pPr>
        <w:numPr>
          <w:ilvl w:val="1"/>
          <w:numId w:val="6"/>
        </w:numPr>
        <w:spacing w:after="120"/>
        <w:ind w:left="2100" w:leftChars="0" w:hanging="420" w:firstLineChars="0"/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UE Rx beam sweeping factor is not included in the CSI-RS based L1-RSRP measurement period assuming the CSI-RS resources are in the CSI-RS resource set with ‘repetition = off.’</w:t>
      </w:r>
    </w:p>
    <w:p w14:paraId="6D86844B">
      <w:pPr>
        <w:numPr>
          <w:ilvl w:val="0"/>
          <w:numId w:val="6"/>
        </w:numPr>
        <w:spacing w:after="120"/>
        <w:ind w:left="1680" w:leftChars="0" w:hanging="420" w:firstLineChars="0"/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For a UE supporting the capability, Step 2 can be skipped, and if the Step 2 is skipped:</w:t>
      </w:r>
    </w:p>
    <w:p w14:paraId="72AE2517">
      <w:pPr>
        <w:numPr>
          <w:ilvl w:val="1"/>
          <w:numId w:val="6"/>
        </w:numPr>
        <w:spacing w:after="120"/>
        <w:ind w:left="2100" w:leftChars="0" w:hanging="420" w:firstLineChars="0"/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 xml:space="preserve">The CSI-RS resources in Step 3 should be Type-D QCL’ed with the SSB in Step 1. </w:t>
      </w:r>
    </w:p>
    <w:p w14:paraId="694B5C9B">
      <w:pPr>
        <w:numPr>
          <w:ilvl w:val="1"/>
          <w:numId w:val="6"/>
        </w:numPr>
        <w:spacing w:after="120"/>
        <w:ind w:left="2100" w:leftChars="0" w:hanging="420" w:firstLineChars="0"/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The CSI-RS resources should be periodic or semi-persistent, and the CSI-RS resources are in the CSI-RS resource set with ‘repetition = off.’</w:t>
      </w:r>
    </w:p>
    <w:p w14:paraId="6C4CEC82">
      <w:pPr>
        <w:numPr>
          <w:ilvl w:val="1"/>
          <w:numId w:val="6"/>
        </w:numPr>
        <w:spacing w:after="120"/>
        <w:ind w:left="2100" w:leftChars="0" w:hanging="420" w:firstLineChars="0"/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UE Rx beam sweeping factor needs to be included in the CSI-RS based L1-RSRP measurement period, and further discuss the detail of beam sweeping factor.</w:t>
      </w:r>
    </w:p>
    <w:p w14:paraId="54244F8E">
      <w:pPr>
        <w:numPr>
          <w:ilvl w:val="2"/>
          <w:numId w:val="4"/>
        </w:numPr>
        <w:spacing w:after="120"/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Note: Step 2 is removed for FR1.</w:t>
      </w:r>
    </w:p>
    <w:p w14:paraId="00F51948">
      <w:pPr>
        <w:numPr>
          <w:ilvl w:val="1"/>
          <w:numId w:val="4"/>
        </w:numPr>
        <w:spacing w:after="120"/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Step 3: CSI-RS based L1 measurements on the same candidate cell</w:t>
      </w:r>
    </w:p>
    <w:p w14:paraId="2CB83AFC">
      <w:pPr>
        <w:numPr>
          <w:ilvl w:val="2"/>
          <w:numId w:val="4"/>
        </w:numPr>
        <w:spacing w:after="120"/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Depending on whether step 2 is skipped, the requirements in step 3 may be different.</w:t>
      </w:r>
    </w:p>
    <w:p w14:paraId="5E84D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/>
        <w:textAlignment w:val="auto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It can be seen that whether step 2 is removed or not has impact on </w:t>
      </w:r>
      <w:r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CSI-RS based L1-RSRP measurement period</w:t>
      </w:r>
      <w:r>
        <w:rPr>
          <w:rFonts w:hint="eastAsia" w:ascii="Times New Roman" w:hAnsi="Times New Roman" w:cs="Times New Roman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. Without step 2, </w:t>
      </w:r>
      <w:r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UE Rx beam sweeping factor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is included </w:t>
      </w:r>
      <w:r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in the CSI-RS based L1-RSRP measurement period</w:t>
      </w:r>
      <w:r>
        <w:rPr>
          <w:rFonts w:hint="eastAsia" w:ascii="Times New Roman" w:hAnsi="Times New Roman" w:cs="Times New Roman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. With step 2, </w:t>
      </w:r>
      <w:r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UE Rx beam sweeping factor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is not included </w:t>
      </w:r>
      <w:r>
        <w:rPr>
          <w:rFonts w:hint="default" w:ascii="Times New Roman" w:hAnsi="Times New Roman" w:cs="Times New Roman"/>
          <w:b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in the CSI-RS based L1-RSRP measurement period</w:t>
      </w:r>
      <w:r>
        <w:rPr>
          <w:rFonts w:hint="eastAsia" w:ascii="Times New Roman" w:hAnsi="Times New Roman" w:cs="Times New Roman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. Since UE behaviour is different, it is necessary to define test cases to cover both cases.</w:t>
      </w:r>
    </w:p>
    <w:p w14:paraId="1CF4F8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Proposal 2: for CSI-RS based L1-RSRP measurement on LTM candidate cell(s), it is proposed to define test cases for measurement delay. And both the case with step 2 and the case without step 2 are tested.</w:t>
      </w:r>
    </w:p>
    <w:p w14:paraId="6D6F9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/>
        <w:textAlignment w:val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 </w:t>
      </w:r>
    </w:p>
    <w:bookmarkEnd w:id="6"/>
    <w:bookmarkEnd w:id="7"/>
    <w:p w14:paraId="5187A4BE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346578F3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GB"/>
        </w:rPr>
        <w:t>T</w:t>
      </w:r>
      <w:r>
        <w:rPr>
          <w:rFonts w:ascii="Times New Roman" w:hAnsi="Times New Roman"/>
          <w:sz w:val="20"/>
          <w:szCs w:val="20"/>
          <w:highlight w:val="none"/>
        </w:rPr>
        <w:t>his contribution</w:t>
      </w:r>
      <w:r>
        <w:rPr>
          <w:rFonts w:hint="eastAsia" w:ascii="Times New Roman" w:hAnsi="Times New Roman"/>
          <w:sz w:val="20"/>
          <w:szCs w:val="20"/>
          <w:highlight w:val="none"/>
        </w:rPr>
        <w:t xml:space="preserve"> provides discussion on</w:t>
      </w:r>
      <w:r>
        <w:rPr>
          <w:rFonts w:ascii="Times New Roman" w:hAnsi="Times New Roman"/>
          <w:sz w:val="20"/>
          <w:szCs w:val="20"/>
          <w:highlight w:val="none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RRM performance requirements for CSI-RS based L1 measurement</w:t>
      </w:r>
      <w:r>
        <w:rPr>
          <w:rFonts w:hint="eastAsia" w:ascii="Times New Roman" w:hAnsi="Times New Roman"/>
          <w:sz w:val="20"/>
          <w:szCs w:val="20"/>
          <w:highlight w:val="none"/>
        </w:rPr>
        <w:t>. The proposals are:</w:t>
      </w:r>
    </w:p>
    <w:p w14:paraId="5C5E3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/>
        <w:textAlignment w:val="auto"/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Proposal 1: for CSI-RS based L1-RSRP measurement on LTM candidate cell(s), it is proposed to define test cases for both FR1 and FR2.</w:t>
      </w:r>
    </w:p>
    <w:p w14:paraId="73DEC5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/>
        <w:textAlignment w:val="auto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Proposal 2: for CSI-RS based L1-RSRP measurement on LTM candidate cell(s), it is proposed to define test cases for measurement delay. And both the case with step 2 and the case without step 2 are tested.</w:t>
      </w:r>
    </w:p>
    <w:p w14:paraId="0421C5C0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</w:p>
    <w:p w14:paraId="6F7B8728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114CA13B">
      <w:pPr>
        <w:pStyle w:val="18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34036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New WID: NR mobility enhancements Phase 4</w:t>
      </w:r>
    </w:p>
    <w:p w14:paraId="7038FF42">
      <w:pPr>
        <w:pStyle w:val="18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</w:t>
      </w:r>
      <w:r>
        <w:rPr>
          <w:rFonts w:hint="eastAsia" w:ascii="Times" w:hAnsi="Times" w:eastAsia="宋体"/>
          <w:b w:val="0"/>
          <w:sz w:val="20"/>
          <w:lang w:val="en-US" w:eastAsia="zh-CN"/>
        </w:rPr>
        <w:t>P</w:t>
      </w:r>
      <w:r>
        <w:rPr>
          <w:rFonts w:hint="eastAsia" w:ascii="Times" w:hAnsi="Times" w:eastAsia="宋体"/>
          <w:b w:val="0"/>
          <w:sz w:val="20"/>
          <w:lang w:eastAsia="zh-CN"/>
        </w:rPr>
        <w:t>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50339, </w:t>
      </w:r>
      <w:r>
        <w:rPr>
          <w:rFonts w:hint="eastAsia" w:ascii="Times" w:hAnsi="Times" w:eastAsia="宋体"/>
          <w:b w:val="0"/>
          <w:sz w:val="20"/>
          <w:lang w:eastAsia="zh-CN"/>
        </w:rPr>
        <w:t xml:space="preserve">Revised Work Item: NR mobility enhancements Phase 4 </w:t>
      </w:r>
    </w:p>
    <w:p w14:paraId="3BF956A4">
      <w:pPr>
        <w:pStyle w:val="18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R4-2512141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</w:t>
      </w:r>
      <w:r>
        <w:rPr>
          <w:rFonts w:hint="eastAsia" w:ascii="Times" w:hAnsi="Times" w:eastAsia="宋体"/>
          <w:b w:val="0"/>
          <w:sz w:val="20"/>
          <w:lang w:eastAsia="zh-CN"/>
        </w:rPr>
        <w:t xml:space="preserve"> </w:t>
      </w:r>
      <w:r>
        <w:rPr>
          <w:rFonts w:hint="eastAsia" w:ascii="Times" w:hAnsi="Times" w:eastAsia="宋体"/>
          <w:b w:val="0"/>
          <w:sz w:val="20"/>
          <w:lang w:val="en-US" w:eastAsia="zh-CN"/>
        </w:rPr>
        <w:t>WF on RRM requirements for NR_Mob_Ph4_Part1, Apple</w:t>
      </w:r>
    </w:p>
    <w:p w14:paraId="54DA43A8">
      <w:pPr>
        <w:pStyle w:val="18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R4-2508282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RRM requirements for NR_Mob_Ph4_Part1, Apple</w:t>
      </w:r>
    </w:p>
    <w:p w14:paraId="7A46E657">
      <w:pPr>
        <w:pStyle w:val="18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6138FC7C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71FCDC"/>
    <w:multiLevelType w:val="multilevel"/>
    <w:tmpl w:val="C271FCDC"/>
    <w:lvl w:ilvl="0" w:tentative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210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252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294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336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378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420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462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5040" w:leftChars="0" w:hanging="420" w:firstLineChars="0"/>
      </w:pPr>
      <w:rPr>
        <w:rFonts w:hint="default" w:ascii="Wingdings" w:hAnsi="Wingdings"/>
      </w:rPr>
    </w:lvl>
  </w:abstractNum>
  <w:abstractNum w:abstractNumId="1">
    <w:nsid w:val="0736624B"/>
    <w:multiLevelType w:val="multilevel"/>
    <w:tmpl w:val="0736624B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157E341E"/>
    <w:multiLevelType w:val="multilevel"/>
    <w:tmpl w:val="157E341E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1E9EF811"/>
    <w:multiLevelType w:val="singleLevel"/>
    <w:tmpl w:val="1E9EF811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>
    <w:nsid w:val="74203CE1"/>
    <w:multiLevelType w:val="multilevel"/>
    <w:tmpl w:val="74203CE1"/>
    <w:lvl w:ilvl="0" w:tentative="0">
      <w:start w:val="5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F1D10"/>
    <w:rsid w:val="03C54999"/>
    <w:rsid w:val="0599059D"/>
    <w:rsid w:val="061B2869"/>
    <w:rsid w:val="06A76524"/>
    <w:rsid w:val="06AD770A"/>
    <w:rsid w:val="06DB0A8F"/>
    <w:rsid w:val="07195F0C"/>
    <w:rsid w:val="0B4D5672"/>
    <w:rsid w:val="0C811890"/>
    <w:rsid w:val="0DED4141"/>
    <w:rsid w:val="1097653D"/>
    <w:rsid w:val="114C53CF"/>
    <w:rsid w:val="12BE134B"/>
    <w:rsid w:val="17CF1E32"/>
    <w:rsid w:val="1A610400"/>
    <w:rsid w:val="1B0537E4"/>
    <w:rsid w:val="1D245D5D"/>
    <w:rsid w:val="20716758"/>
    <w:rsid w:val="212E281A"/>
    <w:rsid w:val="22EF5A05"/>
    <w:rsid w:val="23555288"/>
    <w:rsid w:val="23A45F21"/>
    <w:rsid w:val="27740CD4"/>
    <w:rsid w:val="2B6A5B72"/>
    <w:rsid w:val="2B995497"/>
    <w:rsid w:val="2BA802F9"/>
    <w:rsid w:val="2C5A7F66"/>
    <w:rsid w:val="2DAB617C"/>
    <w:rsid w:val="30C469A5"/>
    <w:rsid w:val="31D461CB"/>
    <w:rsid w:val="35B60377"/>
    <w:rsid w:val="38410CDA"/>
    <w:rsid w:val="3A094EC7"/>
    <w:rsid w:val="3B78668C"/>
    <w:rsid w:val="3C8464D4"/>
    <w:rsid w:val="3DE6740A"/>
    <w:rsid w:val="409969B6"/>
    <w:rsid w:val="416965B3"/>
    <w:rsid w:val="42C3593A"/>
    <w:rsid w:val="44192E3A"/>
    <w:rsid w:val="443F297C"/>
    <w:rsid w:val="4585185F"/>
    <w:rsid w:val="45DF1728"/>
    <w:rsid w:val="473507D2"/>
    <w:rsid w:val="496520E8"/>
    <w:rsid w:val="49DB7CF9"/>
    <w:rsid w:val="4ACD5D3A"/>
    <w:rsid w:val="4D34553A"/>
    <w:rsid w:val="54C2149E"/>
    <w:rsid w:val="56551307"/>
    <w:rsid w:val="5681017A"/>
    <w:rsid w:val="56BE73D2"/>
    <w:rsid w:val="5A6C76F1"/>
    <w:rsid w:val="5A84202D"/>
    <w:rsid w:val="5D2F6C90"/>
    <w:rsid w:val="5DD75D7F"/>
    <w:rsid w:val="629E5C31"/>
    <w:rsid w:val="62B40F62"/>
    <w:rsid w:val="63A65A71"/>
    <w:rsid w:val="63D11CD0"/>
    <w:rsid w:val="63FF12A3"/>
    <w:rsid w:val="64D70D29"/>
    <w:rsid w:val="6514284A"/>
    <w:rsid w:val="66B81714"/>
    <w:rsid w:val="67360C57"/>
    <w:rsid w:val="6883688C"/>
    <w:rsid w:val="6C184E1D"/>
    <w:rsid w:val="6DE36C58"/>
    <w:rsid w:val="6F8A1747"/>
    <w:rsid w:val="70891E69"/>
    <w:rsid w:val="714564A3"/>
    <w:rsid w:val="72901CD2"/>
    <w:rsid w:val="735F40D6"/>
    <w:rsid w:val="7523162A"/>
    <w:rsid w:val="78F4247E"/>
    <w:rsid w:val="7B09796A"/>
    <w:rsid w:val="7C401BE6"/>
    <w:rsid w:val="7FC00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widowControl/>
      <w:numPr>
        <w:ilvl w:val="0"/>
        <w:numId w:val="0"/>
      </w:numPr>
      <w:tabs>
        <w:tab w:val="left" w:pos="576"/>
        <w:tab w:val="clear" w:pos="432"/>
      </w:tabs>
      <w:spacing w:before="180" w:after="180" w:line="240" w:lineRule="auto"/>
      <w:ind w:left="576" w:hanging="576"/>
      <w:jc w:val="left"/>
      <w:outlineLvl w:val="1"/>
    </w:pPr>
    <w:rPr>
      <w:rFonts w:ascii="Arial" w:hAnsi="Arial" w:eastAsia="MS Mincho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qFormat/>
    <w:uiPriority w:val="99"/>
  </w:style>
  <w:style w:type="paragraph" w:styleId="8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paragraph" w:styleId="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table" w:styleId="11">
    <w:name w:val="Table Grid"/>
    <w:basedOn w:val="10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NO"/>
    <w:basedOn w:val="1"/>
    <w:qFormat/>
    <w:uiPriority w:val="0"/>
    <w:pPr>
      <w:keepLines/>
      <w:ind w:left="1135" w:hanging="851"/>
    </w:pPr>
  </w:style>
  <w:style w:type="paragraph" w:styleId="14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5">
    <w:name w:val="B1"/>
    <w:basedOn w:val="9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 w:firstLineChars="0"/>
      <w:jc w:val="left"/>
      <w:textAlignment w:val="baseline"/>
    </w:pPr>
    <w:rPr>
      <w:rFonts w:ascii="Times New Roman" w:hAnsi="Times New Roman" w:eastAsia="Times New Roman"/>
      <w:kern w:val="0"/>
      <w:sz w:val="20"/>
      <w:szCs w:val="20"/>
      <w:lang w:val="en-GB" w:eastAsia="en-US"/>
    </w:rPr>
  </w:style>
  <w:style w:type="paragraph" w:customStyle="1" w:styleId="16">
    <w:name w:val="TH"/>
    <w:basedOn w:val="1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customStyle="1" w:styleId="17">
    <w:name w:val="TF"/>
    <w:basedOn w:val="16"/>
    <w:qFormat/>
    <w:uiPriority w:val="0"/>
    <w:pPr>
      <w:keepNext w:val="0"/>
      <w:spacing w:before="0" w:after="240"/>
    </w:pPr>
  </w:style>
  <w:style w:type="paragraph" w:customStyle="1" w:styleId="1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table" w:customStyle="1" w:styleId="19">
    <w:name w:val="SGS Table Basic 11"/>
    <w:basedOn w:val="10"/>
    <w:qFormat/>
    <w:uiPriority w:val="0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2024-11-03T00:48:00Z</dcterms:created>
  <dc:creator>cmcc</dc:creator>
  <cp:lastModifiedBy>CMCC-Jingjing</cp:lastModifiedBy>
  <dcterms:modified xsi:type="dcterms:W3CDTF">2025-10-02T02:08:50Z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13EA236B3BF348BFA305056C5C1ABE48</vt:lpwstr>
  </property>
</Properties>
</file>